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</w:rPr>
        <w:drawing xmlns:a="http://schemas.openxmlformats.org/drawingml/2006/main">
          <wp:inline distT="0" distB="0" distL="0" distR="0">
            <wp:extent cx="1739389" cy="1739389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89" cy="1739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widowControl w:val="0"/>
        <w:spacing w:after="0"/>
        <w:jc w:val="center"/>
      </w:pPr>
    </w:p>
    <w:p>
      <w:pPr>
        <w:pStyle w:val="Cuerpo A"/>
        <w:widowControl w:val="0"/>
        <w:spacing w:after="0"/>
        <w:jc w:val="center"/>
      </w:pPr>
    </w:p>
    <w:p>
      <w:pPr>
        <w:pStyle w:val="Cuerpo A"/>
        <w:widowControl w:val="0"/>
        <w:spacing w:after="0"/>
        <w:jc w:val="center"/>
      </w:pPr>
    </w:p>
    <w:p>
      <w:pPr>
        <w:pStyle w:val="Cuerpo A"/>
        <w:widowControl w:val="0"/>
        <w:spacing w:after="0"/>
        <w:jc w:val="center"/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BASES LEGALES 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‘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A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O BISIESTO, A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O PERFECTO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’</w:t>
      </w: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y Cines Artesiete ponen en marcha la acci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</w:t>
      </w:r>
      <w:r>
        <w:rPr>
          <w:rStyle w:val="Ninguno"/>
          <w:rFonts w:ascii="Tahoma" w:hAnsi="Tahoma" w:hint="default"/>
          <w:rtl w:val="0"/>
          <w:lang w:val="es-ES_tradnl"/>
        </w:rPr>
        <w:t>‘</w:t>
      </w:r>
      <w:r>
        <w:rPr>
          <w:rStyle w:val="Ninguno"/>
          <w:rFonts w:ascii="Tahoma" w:hAnsi="Tahoma"/>
          <w:rtl w:val="0"/>
          <w:lang w:val="es-ES_tradnl"/>
        </w:rPr>
        <w:t>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bisiesto,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perfecto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rtl w:val="0"/>
          <w:lang w:val="es-ES_tradnl"/>
        </w:rPr>
        <w:t>en el que regalar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entradas de cine el 29 de febrero de 2024 a aquellos que hayan nacido en un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bisiesto.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 la acci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A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rtl w:val="0"/>
          <w:lang w:val="es-ES_tradnl"/>
        </w:rPr>
        <w:t>Holea y Cines Artesiete ponen en marcha la acci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</w:t>
      </w:r>
      <w:r>
        <w:rPr>
          <w:rStyle w:val="Ninguno"/>
          <w:rFonts w:ascii="Tahoma" w:hAnsi="Tahoma" w:hint="default"/>
          <w:rtl w:val="0"/>
          <w:lang w:val="es-ES_tradnl"/>
        </w:rPr>
        <w:t>‘</w:t>
      </w:r>
      <w:r>
        <w:rPr>
          <w:rStyle w:val="Ninguno"/>
          <w:rFonts w:ascii="Tahoma" w:hAnsi="Tahoma"/>
          <w:rtl w:val="0"/>
          <w:lang w:val="es-ES_tradnl"/>
        </w:rPr>
        <w:t>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bisiesto,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perfecto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rtl w:val="0"/>
          <w:lang w:val="es-ES_tradnl"/>
        </w:rPr>
        <w:t>en el que regalar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entradas el 29 de febrero de 2024 a aquellos que hayan nacido en un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bisiesto.</w:t>
      </w:r>
    </w:p>
    <w:p>
      <w:pPr>
        <w:pStyle w:val="Cuerpo B"/>
        <w:spacing w:after="200" w:line="276" w:lineRule="auto"/>
        <w:rPr>
          <w:rStyle w:val="Ninguno"/>
          <w:rFonts w:ascii="Tahoma" w:cs="Tahoma" w:hAnsi="Tahoma" w:eastAsia="Tahoma"/>
          <w:lang w:val="es-ES_tradnl"/>
        </w:rPr>
      </w:pPr>
      <w:r>
        <w:rPr>
          <w:rStyle w:val="Ninguno"/>
          <w:rFonts w:ascii="Tahoma" w:hAnsi="Tahoma"/>
          <w:rtl w:val="0"/>
          <w:lang w:val="es-ES_tradnl"/>
        </w:rPr>
        <w:t xml:space="preserve">Los clientes que </w:t>
      </w:r>
      <w:r>
        <w:rPr>
          <w:rStyle w:val="Ninguno"/>
          <w:rFonts w:ascii="Tahoma" w:hAnsi="Tahoma"/>
          <w:rtl w:val="0"/>
          <w:lang w:val="es-ES_tradnl"/>
        </w:rPr>
        <w:t>el 29 de febrero de 2024 acudan a Atenci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al Cliente y presenten su DNI para acreditar que han nacido en un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 bisiesto,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disfrutar de una entrada de cine gratis para Cines Artesiete Holea en las sesiones del mismo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29 de febrero.</w:t>
      </w:r>
    </w:p>
    <w:p>
      <w:pPr>
        <w:pStyle w:val="Cuerpo B"/>
        <w:spacing w:after="200" w:line="276" w:lineRule="auto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presentarse de forma presencial la persona titular del DNI.</w:t>
      </w:r>
    </w:p>
    <w:p>
      <w:pPr>
        <w:pStyle w:val="Cuerpo B"/>
        <w:spacing w:after="200" w:line="276" w:lineRule="auto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3.-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 xml:space="preserve">n y 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it-IT"/>
        </w:rPr>
        <w:t>mbito</w:t>
      </w:r>
      <w:r>
        <w:rPr>
          <w:rStyle w:val="Ninguno"/>
          <w:rFonts w:ascii="Tahoma Bold" w:cs="Tahoma Bold" w:hAnsi="Tahoma Bold" w:eastAsia="Tahoma Bold"/>
          <w:lang w:val="it-IT"/>
        </w:rPr>
        <w:br w:type="textWrapping"/>
      </w:r>
      <w:r>
        <w:rPr>
          <w:rStyle w:val="Ninguno"/>
          <w:rFonts w:ascii="Tahoma" w:hAnsi="Tahoma"/>
          <w:rtl w:val="0"/>
          <w:lang w:val="es-ES_tradnl"/>
        </w:rPr>
        <w:t>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29 de febrero</w:t>
      </w:r>
      <w:r>
        <w:rPr>
          <w:rStyle w:val="Ninguno"/>
          <w:rFonts w:ascii="Tahoma" w:hAnsi="Tahoma"/>
          <w:rtl w:val="0"/>
          <w:lang w:val="es-ES_tradnl"/>
        </w:rPr>
        <w:t xml:space="preserve"> hasta agotar existencias. Las entradas de cine, por su parte,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canjearse e</w:t>
      </w:r>
      <w:r>
        <w:rPr>
          <w:rStyle w:val="Ninguno"/>
          <w:rFonts w:ascii="Tahoma" w:hAnsi="Tahoma"/>
          <w:rtl w:val="0"/>
          <w:lang w:val="es-ES_tradnl"/>
        </w:rPr>
        <w:t>l 29 de febrero</w:t>
      </w:r>
      <w:r>
        <w:rPr>
          <w:rStyle w:val="Ninguno"/>
          <w:rFonts w:ascii="Tahoma" w:hAnsi="Tahoma"/>
          <w:rtl w:val="0"/>
          <w:lang w:val="es-ES_tradnl"/>
        </w:rPr>
        <w:t xml:space="preserve"> en la taquilla de Cines Artesiete Holea.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 - Premios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  <w:lang w:val="es-ES_tradnl"/>
        </w:rPr>
      </w:pPr>
      <w:r>
        <w:rPr>
          <w:rStyle w:val="Ninguno"/>
          <w:rFonts w:ascii="Tahoma" w:hAnsi="Tahoma"/>
          <w:rtl w:val="0"/>
          <w:lang w:val="es-ES_tradnl"/>
        </w:rPr>
        <w:t xml:space="preserve">Las entradas </w:t>
      </w:r>
      <w:r>
        <w:rPr>
          <w:rStyle w:val="Ninguno"/>
          <w:rFonts w:ascii="Tahoma" w:hAnsi="Tahoma"/>
          <w:rtl w:val="0"/>
          <w:lang w:val="es-ES_tradnl"/>
        </w:rPr>
        <w:t>se recoger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el 29 de febrero y se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canjear para una de las pel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culas de la cartelera el mismo 29 de febrero, no pudiendo ser utilizadas un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diferente a este.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  <w:lang w:val="es-ES_tradnl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entregar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las entradas hasta agotar las unidades disponibles.</w:t>
      </w:r>
      <w:r>
        <w:rPr>
          <w:rStyle w:val="Ninguno"/>
          <w:rFonts w:ascii="Calibri" w:cs="Calibri" w:hAnsi="Calibri" w:eastAsia="Calibri"/>
          <w:lang w:val="es-ES_tradnl"/>
        </w:rPr>
        <w:br w:type="textWrapping"/>
        <w:br w:type="textWrapping"/>
        <w:br w:type="textWrapping"/>
      </w:r>
      <w:r>
        <w:rPr>
          <w:rStyle w:val="Ninguno"/>
          <w:rFonts w:ascii="Tahoma Bold" w:hAnsi="Tahoma Bold"/>
          <w:rtl w:val="0"/>
          <w:lang w:val="es-ES_tradnl"/>
        </w:rPr>
        <w:t>5.- Reservas y limitaciones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7.-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</w:rPr>
      </w:pP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 A"/>
        <w:widowControl w:val="0"/>
        <w:rPr>
          <w:rStyle w:val="Ninguno"/>
          <w:rFonts w:ascii="Tahoma" w:cs="Tahoma" w:hAnsi="Tahoma" w:eastAsia="Tahoma"/>
        </w:rPr>
      </w:pPr>
    </w:p>
    <w:p>
      <w:pPr>
        <w:pStyle w:val="Cuerpo B A"/>
        <w:widowControl w:val="0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Disposiciones adicionales</w:t>
      </w:r>
    </w:p>
    <w:p>
      <w:pPr>
        <w:pStyle w:val="Cuerpo B A"/>
        <w:widowControl w:val="0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5"/>
      <w:footerReference w:type="default" r:id="rId6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B A">
    <w:name w:val="Cuerpo B A"/>
    <w:next w:val="Cue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